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36" w:rsidRDefault="000C6136">
      <w:pPr>
        <w:ind w:left="450" w:right="470"/>
        <w:jc w:val="center"/>
        <w:rPr>
          <w:b/>
          <w:bCs/>
          <w:sz w:val="84"/>
          <w:szCs w:val="84"/>
        </w:rPr>
      </w:pPr>
      <w:r>
        <w:rPr>
          <w:b/>
          <w:bCs/>
          <w:sz w:val="84"/>
          <w:szCs w:val="84"/>
        </w:rPr>
        <w:t>9119</w:t>
      </w:r>
    </w:p>
    <w:p w:rsidR="000C6136" w:rsidRDefault="000C6136">
      <w:pPr>
        <w:ind w:left="450" w:right="470"/>
        <w:jc w:val="center"/>
        <w:rPr>
          <w:b/>
          <w:bCs/>
          <w:sz w:val="32"/>
          <w:szCs w:val="32"/>
        </w:rPr>
      </w:pPr>
      <w:r>
        <w:rPr>
          <w:b/>
          <w:bCs/>
          <w:sz w:val="32"/>
          <w:szCs w:val="32"/>
        </w:rPr>
        <w:t>Milk Cow Buffet</w:t>
      </w:r>
    </w:p>
    <w:p w:rsidR="000C6136" w:rsidRDefault="000C6136">
      <w:pPr>
        <w:ind w:left="270" w:right="290"/>
        <w:jc w:val="center"/>
        <w:rPr>
          <w:b/>
          <w:bCs/>
          <w:sz w:val="24"/>
          <w:szCs w:val="24"/>
        </w:rPr>
      </w:pPr>
      <w:r>
        <w:rPr>
          <w:b/>
          <w:bCs/>
          <w:sz w:val="24"/>
          <w:szCs w:val="24"/>
        </w:rPr>
        <w:t>MEDICATED</w:t>
      </w:r>
    </w:p>
    <w:p w:rsidR="000C6136" w:rsidRDefault="000C6136">
      <w:pPr>
        <w:pBdr>
          <w:bottom w:val="single" w:sz="32" w:space="1" w:color="auto"/>
        </w:pBdr>
        <w:ind w:left="270" w:right="290"/>
        <w:jc w:val="both"/>
        <w:rPr>
          <w:b/>
          <w:bCs/>
          <w:sz w:val="18"/>
          <w:szCs w:val="18"/>
        </w:rPr>
      </w:pPr>
      <w:r>
        <w:rPr>
          <w:b/>
          <w:bCs/>
          <w:sz w:val="18"/>
          <w:szCs w:val="18"/>
        </w:rPr>
        <w:t xml:space="preserve">For increased milk production efficiency (production of marketable solids-corrected milk per unit of feed intake). </w:t>
      </w:r>
    </w:p>
    <w:p w:rsidR="000C6136" w:rsidRDefault="000C6136">
      <w:pPr>
        <w:pBdr>
          <w:bottom w:val="single" w:sz="32" w:space="1" w:color="auto"/>
        </w:pBdr>
        <w:ind w:left="270" w:right="290"/>
        <w:jc w:val="both"/>
        <w:rPr>
          <w:sz w:val="18"/>
          <w:szCs w:val="18"/>
        </w:rPr>
      </w:pPr>
      <w:r>
        <w:rPr>
          <w:sz w:val="18"/>
          <w:szCs w:val="18"/>
        </w:rPr>
        <w:t>For lactating cows fed in a component feeding system including top-dress.</w:t>
      </w:r>
    </w:p>
    <w:p w:rsidR="000C6136" w:rsidRDefault="000C6136">
      <w:pPr>
        <w:pBdr>
          <w:top w:val="single" w:sz="16" w:space="1" w:color="auto"/>
        </w:pBdr>
        <w:ind w:left="450" w:right="470"/>
        <w:jc w:val="center"/>
        <w:rPr>
          <w:rFonts w:ascii="Arial" w:hAnsi="Arial" w:cs="Arial"/>
          <w:sz w:val="12"/>
          <w:szCs w:val="12"/>
        </w:rPr>
      </w:pPr>
    </w:p>
    <w:p w:rsidR="000C6136" w:rsidRDefault="000C6136">
      <w:pPr>
        <w:ind w:left="450" w:right="470"/>
        <w:jc w:val="center"/>
        <w:rPr>
          <w:rFonts w:ascii="Arial" w:hAnsi="Arial" w:cs="Arial"/>
          <w:b/>
          <w:bCs/>
        </w:rPr>
      </w:pPr>
      <w:r>
        <w:rPr>
          <w:rFonts w:ascii="Arial" w:hAnsi="Arial" w:cs="Arial"/>
          <w:b/>
          <w:bCs/>
        </w:rPr>
        <w:t>ACTIVE DRUG INGREDIENT</w:t>
      </w:r>
    </w:p>
    <w:p w:rsidR="000C6136" w:rsidRDefault="000C6136">
      <w:pPr>
        <w:ind w:left="270" w:right="290"/>
        <w:jc w:val="center"/>
        <w:rPr>
          <w:rFonts w:ascii="Arial" w:hAnsi="Arial" w:cs="Arial"/>
          <w:b/>
          <w:bCs/>
          <w:i/>
          <w:iCs/>
          <w:sz w:val="16"/>
          <w:szCs w:val="16"/>
        </w:rPr>
      </w:pPr>
      <w:r>
        <w:rPr>
          <w:rFonts w:ascii="Arial" w:hAnsi="Arial" w:cs="Arial"/>
          <w:b/>
          <w:bCs/>
          <w:i/>
          <w:iCs/>
          <w:sz w:val="16"/>
          <w:szCs w:val="16"/>
        </w:rPr>
        <w:t>MONENSIN………………………........................20.5 g/ton</w:t>
      </w:r>
    </w:p>
    <w:p w:rsidR="000C6136" w:rsidRDefault="000C6136">
      <w:pPr>
        <w:ind w:left="270" w:right="290"/>
        <w:jc w:val="center"/>
        <w:rPr>
          <w:rFonts w:ascii="Arial" w:hAnsi="Arial" w:cs="Arial"/>
          <w:sz w:val="16"/>
          <w:szCs w:val="16"/>
        </w:rPr>
      </w:pPr>
    </w:p>
    <w:p w:rsidR="000C6136" w:rsidRDefault="000C6136">
      <w:pPr>
        <w:ind w:left="270" w:right="290"/>
        <w:jc w:val="center"/>
        <w:rPr>
          <w:rFonts w:ascii="Arial" w:hAnsi="Arial" w:cs="Arial"/>
          <w:b/>
          <w:bCs/>
        </w:rPr>
      </w:pPr>
      <w:r>
        <w:rPr>
          <w:rFonts w:ascii="Arial" w:hAnsi="Arial" w:cs="Arial"/>
          <w:b/>
          <w:bCs/>
        </w:rPr>
        <w:t>GUARANTEED ANALYSIS</w:t>
      </w:r>
    </w:p>
    <w:p w:rsidR="000C6136" w:rsidRDefault="000C6136">
      <w:pPr>
        <w:ind w:left="270" w:right="290"/>
        <w:jc w:val="center"/>
        <w:rPr>
          <w:rFonts w:ascii="Arial" w:hAnsi="Arial" w:cs="Arial"/>
          <w:sz w:val="18"/>
          <w:szCs w:val="18"/>
        </w:rPr>
      </w:pPr>
      <w:r>
        <w:rPr>
          <w:rFonts w:ascii="Arial" w:hAnsi="Arial" w:cs="Arial"/>
          <w:sz w:val="18"/>
          <w:szCs w:val="18"/>
        </w:rPr>
        <w:t>Crude Protein ..….………….….………….…… Min. 19.5%</w:t>
      </w:r>
    </w:p>
    <w:p w:rsidR="000C6136" w:rsidRDefault="000C6136">
      <w:pPr>
        <w:ind w:left="270" w:right="290"/>
        <w:jc w:val="center"/>
        <w:rPr>
          <w:rFonts w:ascii="Arial" w:hAnsi="Arial" w:cs="Arial"/>
          <w:sz w:val="16"/>
          <w:szCs w:val="16"/>
        </w:rPr>
      </w:pPr>
      <w:r>
        <w:rPr>
          <w:rFonts w:ascii="Arial" w:hAnsi="Arial" w:cs="Arial"/>
          <w:sz w:val="16"/>
          <w:szCs w:val="16"/>
        </w:rPr>
        <w:t>(This includes not more than 2.10% equivalent protein from non-protein nitrogen)</w:t>
      </w:r>
    </w:p>
    <w:p w:rsidR="000C6136" w:rsidRDefault="000C6136">
      <w:pPr>
        <w:ind w:left="270" w:right="290"/>
        <w:jc w:val="center"/>
        <w:rPr>
          <w:rFonts w:ascii="Arial" w:hAnsi="Arial" w:cs="Arial"/>
          <w:sz w:val="18"/>
          <w:szCs w:val="18"/>
        </w:rPr>
      </w:pPr>
      <w:r>
        <w:rPr>
          <w:rFonts w:ascii="Arial" w:hAnsi="Arial" w:cs="Arial"/>
          <w:sz w:val="18"/>
          <w:szCs w:val="18"/>
        </w:rPr>
        <w:t>Crude Fat ………….….…….………….…....….. Min. 5.8%</w:t>
      </w:r>
    </w:p>
    <w:p w:rsidR="000C6136" w:rsidRDefault="000C6136">
      <w:pPr>
        <w:ind w:left="270" w:right="290"/>
        <w:jc w:val="center"/>
        <w:rPr>
          <w:rFonts w:ascii="Arial" w:hAnsi="Arial" w:cs="Arial"/>
          <w:sz w:val="18"/>
          <w:szCs w:val="18"/>
        </w:rPr>
      </w:pPr>
      <w:r>
        <w:rPr>
          <w:rFonts w:ascii="Arial" w:hAnsi="Arial" w:cs="Arial"/>
          <w:sz w:val="18"/>
          <w:szCs w:val="18"/>
        </w:rPr>
        <w:t>Crude Fiber ….……….……………….…..…..... Max. 9.5%</w:t>
      </w:r>
    </w:p>
    <w:p w:rsidR="000C6136" w:rsidRDefault="000C6136">
      <w:pPr>
        <w:ind w:left="270" w:right="290"/>
        <w:jc w:val="center"/>
        <w:rPr>
          <w:rFonts w:ascii="Arial" w:hAnsi="Arial" w:cs="Arial"/>
          <w:sz w:val="18"/>
          <w:szCs w:val="18"/>
        </w:rPr>
      </w:pPr>
      <w:r>
        <w:rPr>
          <w:rFonts w:ascii="Arial" w:hAnsi="Arial" w:cs="Arial"/>
          <w:sz w:val="18"/>
          <w:szCs w:val="18"/>
        </w:rPr>
        <w:t>Calcium …………………….……… Min. 1.1%  Max. 1.4%</w:t>
      </w:r>
    </w:p>
    <w:p w:rsidR="000C6136" w:rsidRDefault="000C6136">
      <w:pPr>
        <w:ind w:left="270" w:right="290"/>
        <w:jc w:val="center"/>
        <w:rPr>
          <w:rFonts w:ascii="Arial" w:hAnsi="Arial" w:cs="Arial"/>
          <w:sz w:val="18"/>
          <w:szCs w:val="18"/>
        </w:rPr>
      </w:pPr>
      <w:r>
        <w:rPr>
          <w:rFonts w:ascii="Arial" w:hAnsi="Arial" w:cs="Arial"/>
          <w:sz w:val="18"/>
          <w:szCs w:val="18"/>
        </w:rPr>
        <w:t>Phosphorus ………………………………........ Min. 0.58%</w:t>
      </w:r>
    </w:p>
    <w:p w:rsidR="000C6136" w:rsidRDefault="000C6136">
      <w:pPr>
        <w:ind w:left="270" w:right="290"/>
        <w:jc w:val="center"/>
        <w:rPr>
          <w:rFonts w:ascii="Arial" w:hAnsi="Arial" w:cs="Arial"/>
          <w:sz w:val="18"/>
          <w:szCs w:val="18"/>
        </w:rPr>
      </w:pPr>
      <w:r>
        <w:rPr>
          <w:rFonts w:ascii="Arial" w:hAnsi="Arial" w:cs="Arial"/>
          <w:sz w:val="18"/>
          <w:szCs w:val="18"/>
        </w:rPr>
        <w:t>Selenium ….………….……………….…..... Min. 0.18 ppm</w:t>
      </w:r>
    </w:p>
    <w:p w:rsidR="000C6136" w:rsidRDefault="000C6136">
      <w:pPr>
        <w:ind w:left="270" w:right="290"/>
        <w:jc w:val="center"/>
        <w:rPr>
          <w:rFonts w:ascii="Arial" w:hAnsi="Arial" w:cs="Arial"/>
          <w:sz w:val="16"/>
          <w:szCs w:val="16"/>
        </w:rPr>
      </w:pPr>
    </w:p>
    <w:p w:rsidR="000C6136" w:rsidRDefault="000C6136">
      <w:pPr>
        <w:ind w:left="270" w:right="290"/>
        <w:jc w:val="center"/>
        <w:rPr>
          <w:rFonts w:ascii="Arial" w:hAnsi="Arial" w:cs="Arial"/>
          <w:b/>
          <w:bCs/>
        </w:rPr>
      </w:pPr>
      <w:r>
        <w:rPr>
          <w:rFonts w:ascii="Arial" w:hAnsi="Arial" w:cs="Arial"/>
          <w:b/>
          <w:bCs/>
        </w:rPr>
        <w:t>INGREDIENTS</w:t>
      </w:r>
    </w:p>
    <w:p w:rsidR="000C6136" w:rsidRDefault="000C6136">
      <w:pPr>
        <w:ind w:left="270" w:right="290"/>
        <w:jc w:val="both"/>
        <w:rPr>
          <w:rFonts w:ascii="Arial" w:hAnsi="Arial" w:cs="Arial"/>
          <w:sz w:val="16"/>
          <w:szCs w:val="16"/>
        </w:rPr>
      </w:pPr>
      <w:r>
        <w:rPr>
          <w:rFonts w:ascii="Arial" w:hAnsi="Arial" w:cs="Arial"/>
          <w:sz w:val="14"/>
          <w:szCs w:val="14"/>
        </w:rPr>
        <w:t>Grain Products, Processed Grain Byproducts, Plant Protein Products, Dried Whey, Urea, Molasses Products, Soybean Oil, Calcium Carbonate, Monocalcium Phosphate, Corn Starch, Salt, Hydrolyzed Yeast, Magnesium Oxide, Potassium Sulfate, Magnesium Sulfate, Magnesium-Mica, Sodium Sesqicarbontate, Zinc Amino Acid Complex, Manganese Amino Acid Complex, Copper Amino Acid Complex, Brewers Dried Yeast, Zinc Sulfate, Potassium Chloride,  Yucca Schidigera Extract, Betaine (Hydrochloride), Lactic Acid, Feugreek Extract, Vitamin E Supplement, Manganese Sulfate, Copper Sulfate, Zinc Oxide, Vitamin A Supplement, Vitamin D3 Supplement, Hydrated Calcium Aluminosilicate, Dried Bactillus Subtilis Fermentation, Dried Bifidobacterium Longum Fermentation Product, Dried Bifidobacterium Thermophilium Fermentation Product, Dried Enterococcus Faecium Fermentation Product, Dried Lactobacillus Acidophilus Fermentation Product, Cobalt Carbonate, Dried Seaweed Meal (Fucaceae, Bangliaceae, Ulvaceae), Hydrated Sodium Aluminosilcate, Sodium Selenite, Ethylendiamine Dihydriodide, Chicory Root, Red Pepper, Anise Oil, Cloves, Saccharin Sodium, Hemicellulose Extract, Origanum Oil, Lemongrass Oil, DL Tocopherol-Acetate, Diatomaceous Earth (Flow Agent), Ethoxyquin (A Preservative), Natural Flavor, Propionic Acid, Silicon Dioxide, Mineral Oil.</w:t>
      </w:r>
    </w:p>
    <w:p w:rsidR="000C6136" w:rsidRDefault="000C6136">
      <w:pPr>
        <w:ind w:left="270" w:right="290"/>
        <w:jc w:val="center"/>
        <w:rPr>
          <w:rFonts w:ascii="Arial" w:hAnsi="Arial" w:cs="Arial"/>
          <w:b/>
          <w:bCs/>
          <w:sz w:val="18"/>
          <w:szCs w:val="18"/>
        </w:rPr>
      </w:pPr>
    </w:p>
    <w:p w:rsidR="000C6136" w:rsidRDefault="000C6136">
      <w:pPr>
        <w:ind w:left="270" w:right="290"/>
        <w:jc w:val="center"/>
        <w:rPr>
          <w:rFonts w:ascii="Arial" w:hAnsi="Arial" w:cs="Arial"/>
          <w:b/>
          <w:bCs/>
          <w:i/>
          <w:iCs/>
        </w:rPr>
      </w:pPr>
      <w:r>
        <w:rPr>
          <w:rFonts w:ascii="Arial" w:hAnsi="Arial" w:cs="Arial"/>
          <w:b/>
          <w:bCs/>
        </w:rPr>
        <w:t xml:space="preserve">FEEDING DIRECTIONS &amp; PRECAUTION STATEMENTS; </w:t>
      </w:r>
      <w:r>
        <w:rPr>
          <w:rFonts w:ascii="Arial" w:hAnsi="Arial" w:cs="Arial"/>
          <w:b/>
          <w:bCs/>
          <w:i/>
          <w:iCs/>
          <w:u w:val="single"/>
        </w:rPr>
        <w:t>See Reverse</w:t>
      </w:r>
    </w:p>
    <w:p w:rsidR="000C6136" w:rsidRDefault="000C6136">
      <w:pPr>
        <w:ind w:left="270" w:right="290"/>
        <w:jc w:val="center"/>
        <w:rPr>
          <w:rFonts w:ascii="Arial" w:hAnsi="Arial" w:cs="Arial"/>
          <w:b/>
          <w:bCs/>
          <w:sz w:val="4"/>
          <w:szCs w:val="4"/>
        </w:rPr>
      </w:pPr>
    </w:p>
    <w:p w:rsidR="000C6136" w:rsidRDefault="000C6136">
      <w:pPr>
        <w:ind w:left="180" w:right="200"/>
        <w:jc w:val="center"/>
        <w:rPr>
          <w:rFonts w:ascii="Arial" w:hAnsi="Arial" w:cs="Arial"/>
          <w:b/>
          <w:bCs/>
          <w:sz w:val="22"/>
          <w:szCs w:val="22"/>
        </w:rPr>
      </w:pPr>
    </w:p>
    <w:p w:rsidR="000C6136" w:rsidRDefault="000C6136">
      <w:pPr>
        <w:ind w:left="180" w:right="200"/>
        <w:jc w:val="center"/>
        <w:rPr>
          <w:rFonts w:ascii="Arial" w:hAnsi="Arial" w:cs="Arial"/>
          <w:b/>
          <w:bCs/>
          <w:sz w:val="22"/>
          <w:szCs w:val="22"/>
        </w:rPr>
      </w:pPr>
      <w:r>
        <w:rPr>
          <w:rFonts w:ascii="Arial" w:hAnsi="Arial" w:cs="Arial"/>
          <w:b/>
          <w:bCs/>
          <w:sz w:val="22"/>
          <w:szCs w:val="22"/>
        </w:rPr>
        <w:t>NET WEIGHT: 50 LB.BAG OR BULK INVOICE</w:t>
      </w:r>
    </w:p>
    <w:p w:rsidR="000C6136" w:rsidRDefault="000C6136">
      <w:pPr>
        <w:ind w:left="270" w:right="290"/>
        <w:jc w:val="center"/>
        <w:rPr>
          <w:rFonts w:ascii="Arial" w:hAnsi="Arial" w:cs="Arial"/>
          <w:b/>
          <w:bCs/>
          <w:sz w:val="24"/>
          <w:szCs w:val="24"/>
        </w:rPr>
      </w:pPr>
      <w:r>
        <w:rPr>
          <w:rFonts w:ascii="Arial" w:hAnsi="Arial" w:cs="Arial"/>
          <w:b/>
          <w:bCs/>
          <w:sz w:val="24"/>
          <w:szCs w:val="24"/>
        </w:rPr>
        <w:t>FEEDING DIRECTIONS</w:t>
      </w:r>
    </w:p>
    <w:p w:rsidR="000C6136" w:rsidRDefault="000C6136">
      <w:pPr>
        <w:ind w:left="270" w:right="290"/>
        <w:jc w:val="both"/>
        <w:rPr>
          <w:rFonts w:ascii="Arial" w:hAnsi="Arial" w:cs="Arial"/>
          <w:i/>
          <w:iCs/>
        </w:rPr>
      </w:pPr>
      <w:r>
        <w:rPr>
          <w:rFonts w:ascii="Arial" w:hAnsi="Arial" w:cs="Arial"/>
          <w:b/>
          <w:bCs/>
        </w:rPr>
        <w:t>In component feeding systems, top dress 25 - 39 lbs lactation grain with forages to create a complete diet to be fed to lactating cows in order to provide 256.25 - 399.75 milligrams of Monensin per head per day.   Feed complete lactation ration to cows producing 60 - 120 lbs of milk/hd/day.</w:t>
      </w:r>
      <w:r>
        <w:rPr>
          <w:rFonts w:ascii="Arial" w:hAnsi="Arial" w:cs="Arial"/>
          <w:b/>
          <w:bCs/>
          <w:i/>
          <w:iCs/>
        </w:rPr>
        <w:t xml:space="preserve"> </w:t>
      </w:r>
      <w:r>
        <w:rPr>
          <w:rFonts w:ascii="Arial" w:hAnsi="Arial" w:cs="Arial"/>
          <w:i/>
          <w:iCs/>
        </w:rPr>
        <w:t>Provide cattle continuous access to clean, cool water.  Store feed in a cool, dry location free of insects, rodents, and other pests.  Do not feed if mold or infestation occurs.</w:t>
      </w:r>
    </w:p>
    <w:p w:rsidR="000C6136" w:rsidRDefault="000C6136">
      <w:pPr>
        <w:ind w:left="270" w:right="290"/>
        <w:jc w:val="center"/>
        <w:rPr>
          <w:rFonts w:ascii="Arial" w:hAnsi="Arial" w:cs="Arial"/>
          <w:i/>
          <w:iCs/>
          <w:sz w:val="16"/>
          <w:szCs w:val="16"/>
        </w:rPr>
      </w:pPr>
    </w:p>
    <w:p w:rsidR="000C6136" w:rsidRDefault="000C6136">
      <w:pPr>
        <w:ind w:left="270" w:right="290"/>
        <w:jc w:val="both"/>
        <w:rPr>
          <w:rFonts w:ascii="Arial" w:hAnsi="Arial" w:cs="Arial"/>
          <w:sz w:val="16"/>
          <w:szCs w:val="16"/>
        </w:rPr>
      </w:pPr>
      <w:r>
        <w:rPr>
          <w:rFonts w:ascii="Arial" w:hAnsi="Arial" w:cs="Arial"/>
          <w:b/>
          <w:bCs/>
          <w:sz w:val="24"/>
          <w:szCs w:val="24"/>
        </w:rPr>
        <w:t xml:space="preserve">CAUTION FOR ALL PRODUCTS CONTAINING MONENSIN: </w:t>
      </w:r>
      <w:r>
        <w:rPr>
          <w:rFonts w:ascii="Arial" w:hAnsi="Arial" w:cs="Arial"/>
          <w:sz w:val="16"/>
          <w:szCs w:val="16"/>
        </w:rPr>
        <w:t xml:space="preserve">DO NOT allow horses or other equines access to feeds containing </w:t>
      </w:r>
      <w:r>
        <w:rPr>
          <w:rFonts w:ascii="Arial" w:hAnsi="Arial" w:cs="Arial"/>
          <w:i/>
          <w:iCs/>
          <w:sz w:val="16"/>
          <w:szCs w:val="16"/>
        </w:rPr>
        <w:t>Monensin</w:t>
      </w:r>
      <w:r>
        <w:rPr>
          <w:rFonts w:ascii="Arial" w:hAnsi="Arial" w:cs="Arial"/>
          <w:sz w:val="16"/>
          <w:szCs w:val="16"/>
        </w:rPr>
        <w:t xml:space="preserve">.  Ingestion of </w:t>
      </w:r>
      <w:r>
        <w:rPr>
          <w:rFonts w:ascii="Arial" w:hAnsi="Arial" w:cs="Arial"/>
          <w:i/>
          <w:iCs/>
          <w:sz w:val="16"/>
          <w:szCs w:val="16"/>
        </w:rPr>
        <w:t>Monensin</w:t>
      </w:r>
      <w:r>
        <w:rPr>
          <w:rFonts w:ascii="Arial" w:hAnsi="Arial" w:cs="Arial"/>
          <w:sz w:val="16"/>
          <w:szCs w:val="16"/>
        </w:rPr>
        <w:t xml:space="preserve"> by horses has been fatal.  </w:t>
      </w:r>
      <w:r>
        <w:rPr>
          <w:rFonts w:ascii="Arial" w:hAnsi="Arial" w:cs="Arial"/>
          <w:i/>
          <w:iCs/>
          <w:sz w:val="16"/>
          <w:szCs w:val="16"/>
        </w:rPr>
        <w:t>Monensin</w:t>
      </w:r>
      <w:r>
        <w:rPr>
          <w:rFonts w:ascii="Arial" w:hAnsi="Arial" w:cs="Arial"/>
          <w:sz w:val="16"/>
          <w:szCs w:val="16"/>
        </w:rPr>
        <w:t xml:space="preserve"> medicated cattle and goat feeds are safe for use in cattle and goats only.  Consumption by unapproved species may result in toxic reactions.  If feed refusals fed containing </w:t>
      </w:r>
      <w:r>
        <w:rPr>
          <w:rFonts w:ascii="Arial" w:hAnsi="Arial" w:cs="Arial"/>
          <w:i/>
          <w:iCs/>
          <w:sz w:val="16"/>
          <w:szCs w:val="16"/>
        </w:rPr>
        <w:t>Monensin</w:t>
      </w:r>
      <w:r>
        <w:rPr>
          <w:rFonts w:ascii="Arial" w:hAnsi="Arial" w:cs="Arial"/>
          <w:sz w:val="16"/>
          <w:szCs w:val="16"/>
        </w:rPr>
        <w:t xml:space="preserve"> are fed to other groups of cattle, the concentration of </w:t>
      </w:r>
      <w:r>
        <w:rPr>
          <w:rFonts w:ascii="Arial" w:hAnsi="Arial" w:cs="Arial"/>
          <w:i/>
          <w:iCs/>
          <w:sz w:val="16"/>
          <w:szCs w:val="16"/>
        </w:rPr>
        <w:t>Monensin</w:t>
      </w:r>
      <w:r>
        <w:rPr>
          <w:rFonts w:ascii="Arial" w:hAnsi="Arial" w:cs="Arial"/>
          <w:sz w:val="16"/>
          <w:szCs w:val="16"/>
        </w:rPr>
        <w:t xml:space="preserve"> in the refusals and the amount of the refusals fed should be taken into consideration to prevent </w:t>
      </w:r>
      <w:r>
        <w:rPr>
          <w:rFonts w:ascii="Arial" w:hAnsi="Arial" w:cs="Arial"/>
          <w:i/>
          <w:iCs/>
          <w:sz w:val="16"/>
          <w:szCs w:val="16"/>
        </w:rPr>
        <w:t>Monensin</w:t>
      </w:r>
      <w:r>
        <w:rPr>
          <w:rFonts w:ascii="Arial" w:hAnsi="Arial" w:cs="Arial"/>
          <w:sz w:val="16"/>
          <w:szCs w:val="16"/>
        </w:rPr>
        <w:t xml:space="preserve"> overdosing.  A withdrawal time has not been established for pre-ruminating calves.  DO NOT use in calves to be processed for veal.</w:t>
      </w:r>
    </w:p>
    <w:p w:rsidR="000C6136" w:rsidRDefault="000C6136">
      <w:pPr>
        <w:ind w:left="270" w:right="290"/>
        <w:jc w:val="both"/>
        <w:rPr>
          <w:rFonts w:ascii="Arial" w:hAnsi="Arial" w:cs="Arial"/>
          <w:sz w:val="16"/>
          <w:szCs w:val="16"/>
        </w:rPr>
      </w:pPr>
      <w:r>
        <w:rPr>
          <w:rFonts w:ascii="Arial" w:hAnsi="Arial" w:cs="Arial"/>
          <w:sz w:val="16"/>
          <w:szCs w:val="16"/>
        </w:rPr>
        <w:t xml:space="preserve"> </w:t>
      </w:r>
      <w:r>
        <w:rPr>
          <w:rFonts w:ascii="Arial" w:hAnsi="Arial" w:cs="Arial"/>
          <w:b/>
          <w:bCs/>
          <w:sz w:val="24"/>
          <w:szCs w:val="24"/>
        </w:rPr>
        <w:t xml:space="preserve">YOU MAY NOTICE: </w:t>
      </w:r>
      <w:r>
        <w:rPr>
          <w:rFonts w:ascii="Arial" w:hAnsi="Arial" w:cs="Arial"/>
          <w:sz w:val="16"/>
          <w:szCs w:val="16"/>
        </w:rPr>
        <w:t>Reduced voluntary feed intake in cows fed Monensin. This reduction increases with higher doses of Monensin fed. Rule out Monensin as the cause of reduced feed intake before attributing to other causes such as illness, feed management, or the environment. Reduced milk fat percentage in dairy cows fed Monensin. This reduction increases with higher doses of Monensin fed.  Increased incidence and treatment of cystic ovaries and metritis in dairy cows fed Monensin. Reduced conception rates, increased services per animal, and extended days open and corresponding calving intervals in dairy cows fed Monensin. Have a comprehensive and ongoing nutritional, reproductive and herd health program in place when feeding Monensin to dairy cows.</w:t>
      </w:r>
    </w:p>
    <w:p w:rsidR="000C6136" w:rsidRDefault="000C6136">
      <w:pPr>
        <w:ind w:left="270" w:right="290"/>
        <w:jc w:val="both"/>
        <w:rPr>
          <w:rFonts w:ascii="Arial" w:hAnsi="Arial" w:cs="Arial"/>
          <w:sz w:val="16"/>
          <w:szCs w:val="16"/>
        </w:rPr>
      </w:pPr>
    </w:p>
    <w:p w:rsidR="000C6136" w:rsidRDefault="000C6136">
      <w:pPr>
        <w:ind w:left="270" w:right="290"/>
        <w:jc w:val="center"/>
        <w:rPr>
          <w:rFonts w:ascii="Arial" w:hAnsi="Arial" w:cs="Arial"/>
          <w:b/>
          <w:bCs/>
          <w:sz w:val="16"/>
          <w:szCs w:val="16"/>
        </w:rPr>
      </w:pPr>
      <w:r>
        <w:rPr>
          <w:rFonts w:ascii="Arial" w:hAnsi="Arial" w:cs="Arial"/>
          <w:b/>
          <w:bCs/>
          <w:sz w:val="16"/>
          <w:szCs w:val="16"/>
        </w:rPr>
        <w:t xml:space="preserve">CAUTION:  Contains copper </w:t>
      </w:r>
      <w:r>
        <w:rPr>
          <w:rFonts w:ascii="Arial" w:hAnsi="Arial" w:cs="Arial"/>
          <w:b/>
          <w:bCs/>
          <w:sz w:val="16"/>
          <w:szCs w:val="16"/>
          <w:u w:val="single"/>
        </w:rPr>
        <w:t>DO NOT</w:t>
      </w:r>
      <w:r>
        <w:rPr>
          <w:rFonts w:ascii="Arial" w:hAnsi="Arial" w:cs="Arial"/>
          <w:b/>
          <w:bCs/>
          <w:sz w:val="16"/>
          <w:szCs w:val="16"/>
        </w:rPr>
        <w:t xml:space="preserve"> feed to sheep!</w:t>
      </w:r>
    </w:p>
    <w:p w:rsidR="000C6136" w:rsidRDefault="000C6136">
      <w:pPr>
        <w:ind w:left="270" w:right="290"/>
        <w:jc w:val="center"/>
        <w:rPr>
          <w:rFonts w:ascii="Arial" w:hAnsi="Arial" w:cs="Arial"/>
          <w:b/>
          <w:bCs/>
          <w:i/>
          <w:iCs/>
          <w:sz w:val="16"/>
          <w:szCs w:val="16"/>
        </w:rPr>
      </w:pPr>
    </w:p>
    <w:p w:rsidR="000C6136" w:rsidRDefault="000C6136">
      <w:pPr>
        <w:ind w:left="270" w:right="290"/>
        <w:jc w:val="center"/>
        <w:rPr>
          <w:rFonts w:ascii="Arial" w:hAnsi="Arial" w:cs="Arial"/>
          <w:b/>
          <w:bCs/>
          <w:i/>
          <w:iCs/>
          <w:sz w:val="16"/>
          <w:szCs w:val="16"/>
        </w:rPr>
      </w:pPr>
      <w:r>
        <w:rPr>
          <w:rFonts w:ascii="Arial" w:hAnsi="Arial" w:cs="Arial"/>
          <w:b/>
          <w:bCs/>
          <w:i/>
          <w:iCs/>
          <w:sz w:val="16"/>
          <w:szCs w:val="16"/>
        </w:rPr>
        <w:t>MANUFACTURED BY</w:t>
      </w:r>
    </w:p>
    <w:p w:rsidR="000C6136" w:rsidRDefault="000C6136">
      <w:pPr>
        <w:ind w:left="270" w:right="290"/>
        <w:jc w:val="center"/>
        <w:rPr>
          <w:rFonts w:ascii="Arial" w:hAnsi="Arial" w:cs="Arial"/>
          <w:b/>
          <w:bCs/>
          <w:sz w:val="24"/>
          <w:szCs w:val="24"/>
        </w:rPr>
      </w:pPr>
      <w:r>
        <w:rPr>
          <w:b/>
          <w:bCs/>
          <w:sz w:val="24"/>
          <w:szCs w:val="24"/>
        </w:rPr>
        <w:t>MEISS FEED AND SUPPLY</w:t>
      </w:r>
    </w:p>
    <w:p w:rsidR="000C6136" w:rsidRDefault="000C6136">
      <w:pPr>
        <w:ind w:left="270" w:right="290"/>
        <w:jc w:val="center"/>
        <w:rPr>
          <w:rFonts w:ascii="Arial" w:hAnsi="Arial" w:cs="Arial"/>
          <w:b/>
          <w:bCs/>
          <w:sz w:val="16"/>
          <w:szCs w:val="16"/>
        </w:rPr>
      </w:pPr>
      <w:r>
        <w:rPr>
          <w:rFonts w:ascii="Arial" w:hAnsi="Arial" w:cs="Arial"/>
          <w:b/>
          <w:bCs/>
          <w:sz w:val="16"/>
          <w:szCs w:val="16"/>
        </w:rPr>
        <w:t>245 S. STATE ROUTE 47, SIBLEY, IL  61773</w:t>
      </w:r>
    </w:p>
    <w:p w:rsidR="000C6136" w:rsidRDefault="000C6136">
      <w:pPr>
        <w:ind w:left="270" w:right="290"/>
        <w:jc w:val="center"/>
        <w:rPr>
          <w:rFonts w:ascii="Arial" w:hAnsi="Arial" w:cs="Arial"/>
          <w:b/>
          <w:bCs/>
        </w:rPr>
      </w:pPr>
      <w:r>
        <w:rPr>
          <w:rFonts w:ascii="Arial" w:hAnsi="Arial" w:cs="Arial"/>
          <w:b/>
          <w:bCs/>
        </w:rPr>
        <w:t>217-745-2302</w:t>
      </w:r>
    </w:p>
    <w:sectPr w:rsidR="000C6136" w:rsidSect="000C6136">
      <w:headerReference w:type="default" r:id="rId6"/>
      <w:footerReference w:type="default" r:id="rId7"/>
      <w:pgSz w:w="12240" w:h="15840"/>
      <w:pgMar w:top="287" w:right="3456" w:bottom="3887" w:left="3456" w:header="720" w:footer="388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36" w:rsidRDefault="000C6136" w:rsidP="000C6136">
      <w:r>
        <w:separator/>
      </w:r>
    </w:p>
  </w:endnote>
  <w:endnote w:type="continuationSeparator" w:id="1">
    <w:p w:rsidR="000C6136" w:rsidRDefault="000C6136" w:rsidP="000C6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36" w:rsidRDefault="000C6136">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36" w:rsidRDefault="000C6136" w:rsidP="000C6136">
      <w:r>
        <w:separator/>
      </w:r>
    </w:p>
  </w:footnote>
  <w:footnote w:type="continuationSeparator" w:id="1">
    <w:p w:rsidR="000C6136" w:rsidRDefault="000C6136" w:rsidP="000C6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36" w:rsidRDefault="000C6136">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C6136"/>
    <w:rsid w:val="000C61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